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99" w:rsidRDefault="00487F99" w:rsidP="00487F99">
      <w:pPr>
        <w:spacing w:line="339" w:lineRule="auto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487F99" w:rsidRDefault="00487F99" w:rsidP="00487F99">
      <w:pPr>
        <w:adjustRightInd w:val="0"/>
        <w:snapToGrid w:val="0"/>
        <w:spacing w:line="276" w:lineRule="auto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年高等教育（本科）国家级</w:t>
      </w:r>
    </w:p>
    <w:p w:rsidR="00487F99" w:rsidRDefault="00487F99" w:rsidP="00487F99">
      <w:pPr>
        <w:adjustRightInd w:val="0"/>
        <w:snapToGrid w:val="0"/>
        <w:spacing w:line="276" w:lineRule="auto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教学成果奖评审工作安排</w:t>
      </w:r>
    </w:p>
    <w:p w:rsidR="00487F99" w:rsidRDefault="00487F99" w:rsidP="00487F99">
      <w:pPr>
        <w:spacing w:line="339" w:lineRule="auto"/>
        <w:rPr>
          <w:rFonts w:ascii="Times New Roman" w:eastAsia="黑体" w:hAnsi="Times New Roman"/>
          <w:kern w:val="0"/>
          <w:sz w:val="27"/>
          <w:szCs w:val="27"/>
        </w:rPr>
      </w:pP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一、申报范围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原则上为</w:t>
      </w:r>
      <w:r>
        <w:rPr>
          <w:rFonts w:ascii="Times New Roman" w:hAnsi="Times New Roman"/>
          <w:sz w:val="32"/>
          <w:szCs w:val="32"/>
        </w:rPr>
        <w:t>2019</w:t>
      </w:r>
      <w:r>
        <w:rPr>
          <w:rFonts w:ascii="Times New Roman" w:hAnsi="Times New Roman"/>
          <w:sz w:val="32"/>
          <w:szCs w:val="32"/>
        </w:rPr>
        <w:t>年、</w:t>
      </w:r>
      <w:r>
        <w:rPr>
          <w:rFonts w:ascii="Times New Roman" w:hAnsi="Times New Roman"/>
          <w:sz w:val="32"/>
          <w:szCs w:val="32"/>
        </w:rPr>
        <w:t>2021</w:t>
      </w:r>
      <w:r>
        <w:rPr>
          <w:rFonts w:ascii="Times New Roman" w:hAnsi="Times New Roman"/>
          <w:sz w:val="32"/>
          <w:szCs w:val="32"/>
        </w:rPr>
        <w:t>年获得省级教学成果一等及以上奖励的成果。实行限额推荐，具体限额见</w:t>
      </w:r>
      <w:r>
        <w:rPr>
          <w:rFonts w:ascii="Times New Roman" w:hAnsi="Times New Roman"/>
          <w:sz w:val="32"/>
          <w:szCs w:val="32"/>
        </w:rPr>
        <w:t>3-1</w:t>
      </w:r>
      <w:r>
        <w:rPr>
          <w:rFonts w:ascii="Times New Roman" w:hAnsi="Times New Roman"/>
          <w:sz w:val="32"/>
          <w:szCs w:val="32"/>
        </w:rPr>
        <w:t>。高等教育（本科）序列现任学校领导（以本次</w:t>
      </w:r>
      <w:proofErr w:type="gramStart"/>
      <w:r>
        <w:rPr>
          <w:rFonts w:ascii="Times New Roman" w:hAnsi="Times New Roman"/>
          <w:sz w:val="32"/>
          <w:szCs w:val="32"/>
        </w:rPr>
        <w:t>推荐国奖时间</w:t>
      </w:r>
      <w:proofErr w:type="gramEnd"/>
      <w:r>
        <w:rPr>
          <w:rFonts w:ascii="Times New Roman" w:hAnsi="Times New Roman"/>
          <w:sz w:val="32"/>
          <w:szCs w:val="32"/>
        </w:rPr>
        <w:t>为准）牵头成果的推荐数量应控制在本校申报限额的</w:t>
      </w:r>
      <w:r>
        <w:rPr>
          <w:rFonts w:ascii="Times New Roman" w:hAnsi="Times New Roman"/>
          <w:sz w:val="32"/>
          <w:szCs w:val="32"/>
        </w:rPr>
        <w:t>20%</w:t>
      </w:r>
      <w:r>
        <w:rPr>
          <w:rFonts w:ascii="Times New Roman" w:hAnsi="Times New Roman"/>
          <w:sz w:val="32"/>
          <w:szCs w:val="32"/>
        </w:rPr>
        <w:t>以内（申报限额不足</w:t>
      </w:r>
      <w:r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项的，每校可申报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项）。推荐前各高校要及时将推荐名单在校内公示。同一成果奖项严禁多头申报，一经查证，取消申报资格。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二、评审原则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注重导向。坚持为党育人、为国育才，坚持正确的育人导向，深化高等教育教学改革，构建高水平人才培养体系，全面提高高等教育质量。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注重创新。服务国家战略和区域经济社会发展需要，适应高等教育普及化阶段特点，深入探索，在理论和实践上取得新突破。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注重一线。优先推荐教育教学一线成果，加强专业、课程、教材、实践等核心要素建设。成果应经得起教育教学实践检验，具有较强的可操作性、可推广性。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注重公平。向一线教师、尤其是中青年教师倾斜，激励教师潜心教书育人。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三、材料报送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申报高等教育（本科）国家级教学成果奖，申请材料包括</w:t>
      </w:r>
      <w:r>
        <w:rPr>
          <w:rFonts w:ascii="Times New Roman" w:hAnsi="Times New Roman"/>
          <w:sz w:val="32"/>
          <w:szCs w:val="32"/>
        </w:rPr>
        <w:t>: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1.</w:t>
      </w:r>
      <w:r>
        <w:rPr>
          <w:rFonts w:ascii="Times New Roman" w:eastAsia="宋体" w:hAnsi="Times New Roman" w:hint="eastAsia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学校正式文件（学校主管领导签发并盖学校公章），填写《</w:t>
      </w:r>
      <w:r>
        <w:rPr>
          <w:rFonts w:ascii="Times New Roman" w:hAnsi="Times New Roman"/>
          <w:sz w:val="32"/>
          <w:szCs w:val="32"/>
        </w:rPr>
        <w:t>2022</w:t>
      </w:r>
      <w:r>
        <w:rPr>
          <w:rFonts w:ascii="Times New Roman" w:hAnsi="Times New Roman"/>
          <w:sz w:val="32"/>
          <w:szCs w:val="32"/>
        </w:rPr>
        <w:t>年高等教育（本科）国家级教学成果奖推荐成果汇总表》（见</w:t>
      </w:r>
      <w:r>
        <w:rPr>
          <w:rFonts w:ascii="Times New Roman" w:hAnsi="Times New Roman"/>
          <w:sz w:val="32"/>
          <w:szCs w:val="32"/>
        </w:rPr>
        <w:t>3-2</w:t>
      </w:r>
      <w:r>
        <w:rPr>
          <w:rFonts w:ascii="Times New Roman" w:hAnsi="Times New Roman"/>
          <w:sz w:val="32"/>
          <w:szCs w:val="32"/>
        </w:rPr>
        <w:t>）作为公文附件。提交书面材料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份，汇总表</w:t>
      </w:r>
      <w:r>
        <w:rPr>
          <w:rFonts w:ascii="Times New Roman" w:hAnsi="Times New Roman"/>
          <w:sz w:val="32"/>
          <w:szCs w:val="32"/>
        </w:rPr>
        <w:t>EXCEL</w:t>
      </w:r>
      <w:r>
        <w:rPr>
          <w:rFonts w:ascii="Times New Roman" w:hAnsi="Times New Roman"/>
          <w:sz w:val="32"/>
          <w:szCs w:val="32"/>
        </w:rPr>
        <w:t>格式电子材料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份；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hyperlink r:id="rId5" w:history="1">
        <w:r>
          <w:rPr>
            <w:rFonts w:ascii="Times New Roman" w:hAnsi="Times New Roman"/>
            <w:sz w:val="32"/>
            <w:szCs w:val="32"/>
          </w:rPr>
          <w:t>2.</w:t>
        </w:r>
        <w:r>
          <w:rPr>
            <w:rFonts w:ascii="Times New Roman" w:hAnsi="Times New Roman"/>
            <w:sz w:val="32"/>
            <w:szCs w:val="32"/>
          </w:rPr>
          <w:t>《高等教育（本科）国家级教学成果奖申报书》（</w:t>
        </w:r>
        <w:r>
          <w:rPr>
            <w:rFonts w:ascii="Times New Roman" w:hAnsi="Times New Roman"/>
            <w:sz w:val="32"/>
            <w:szCs w:val="32"/>
          </w:rPr>
          <w:t>Word</w:t>
        </w:r>
        <w:r>
          <w:rPr>
            <w:rFonts w:ascii="Times New Roman" w:hAnsi="Times New Roman"/>
            <w:sz w:val="32"/>
            <w:szCs w:val="32"/>
          </w:rPr>
          <w:t>版请在</w:t>
        </w:r>
        <w:r>
          <w:rPr>
            <w:rFonts w:ascii="Times New Roman" w:hAnsi="Times New Roman"/>
            <w:sz w:val="32"/>
            <w:szCs w:val="32"/>
          </w:rPr>
          <w:t>jytsjcgg@163.com</w:t>
        </w:r>
        <w:r>
          <w:rPr>
            <w:rFonts w:ascii="Times New Roman" w:hAnsi="Times New Roman"/>
            <w:sz w:val="32"/>
            <w:szCs w:val="32"/>
          </w:rPr>
          <w:t>下载</w:t>
        </w:r>
      </w:hyperlink>
      <w:r>
        <w:rPr>
          <w:rFonts w:ascii="Times New Roman" w:hAnsi="Times New Roman"/>
          <w:sz w:val="32"/>
          <w:szCs w:val="32"/>
        </w:rPr>
        <w:t>，密码：</w:t>
      </w:r>
      <w:r>
        <w:rPr>
          <w:rFonts w:ascii="Times New Roman" w:hAnsi="Times New Roman"/>
          <w:sz w:val="32"/>
          <w:szCs w:val="32"/>
        </w:rPr>
        <w:t>a123456</w:t>
      </w:r>
      <w:r>
        <w:rPr>
          <w:rFonts w:ascii="Times New Roman" w:hAnsi="Times New Roman"/>
          <w:sz w:val="32"/>
          <w:szCs w:val="32"/>
        </w:rPr>
        <w:t>，装一册）、教学成果报告（限</w:t>
      </w:r>
      <w:r>
        <w:rPr>
          <w:rFonts w:ascii="Times New Roman" w:hAnsi="Times New Roman"/>
          <w:sz w:val="32"/>
          <w:szCs w:val="32"/>
        </w:rPr>
        <w:t>5000</w:t>
      </w:r>
      <w:r>
        <w:rPr>
          <w:rFonts w:ascii="Times New Roman" w:hAnsi="Times New Roman"/>
          <w:sz w:val="32"/>
          <w:szCs w:val="32"/>
        </w:rPr>
        <w:t>字）和教学成果应用及效果证明材料（另装一册），提交书面材料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份，</w:t>
      </w:r>
      <w:r>
        <w:rPr>
          <w:rFonts w:ascii="Times New Roman" w:hAnsi="Times New Roman"/>
          <w:sz w:val="32"/>
          <w:szCs w:val="32"/>
        </w:rPr>
        <w:t>PDF</w:t>
      </w:r>
      <w:r>
        <w:rPr>
          <w:rFonts w:ascii="Times New Roman" w:hAnsi="Times New Roman"/>
          <w:sz w:val="32"/>
          <w:szCs w:val="32"/>
        </w:rPr>
        <w:t>格式电子材料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份；</w:t>
      </w:r>
    </w:p>
    <w:p w:rsidR="00487F99" w:rsidRDefault="00487F99" w:rsidP="00487F99"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能够反映成果质量和水平的论文、奖励、报道、研究报</w:t>
      </w:r>
      <w:r>
        <w:rPr>
          <w:rFonts w:ascii="Times New Roman" w:hAnsi="Times New Roman"/>
          <w:sz w:val="32"/>
          <w:szCs w:val="32"/>
        </w:rPr>
        <w:lastRenderedPageBreak/>
        <w:t>告等支撑或旁证材料电子文档（</w:t>
      </w:r>
      <w:r>
        <w:rPr>
          <w:rFonts w:ascii="Times New Roman" w:hAnsi="Times New Roman"/>
          <w:sz w:val="32"/>
          <w:szCs w:val="32"/>
        </w:rPr>
        <w:t xml:space="preserve">PDF </w:t>
      </w:r>
      <w:r>
        <w:rPr>
          <w:rFonts w:ascii="Times New Roman" w:hAnsi="Times New Roman"/>
          <w:sz w:val="32"/>
          <w:szCs w:val="32"/>
        </w:rPr>
        <w:t>格式）；</w:t>
      </w:r>
    </w:p>
    <w:p w:rsidR="00487F99" w:rsidRDefault="00487F99" w:rsidP="00487F99"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成果如为教材，须提交样书及教材电子文档，电子文档包括教材封面、出版信息页、目录及精选内容等（</w:t>
      </w:r>
      <w:r>
        <w:rPr>
          <w:rFonts w:ascii="Times New Roman" w:hAnsi="Times New Roman"/>
          <w:sz w:val="32"/>
          <w:szCs w:val="32"/>
        </w:rPr>
        <w:t xml:space="preserve">PDF </w:t>
      </w:r>
      <w:r>
        <w:rPr>
          <w:rFonts w:ascii="Times New Roman" w:hAnsi="Times New Roman"/>
          <w:sz w:val="32"/>
          <w:szCs w:val="32"/>
        </w:rPr>
        <w:t>格式）；</w:t>
      </w:r>
    </w:p>
    <w:p w:rsidR="00487F99" w:rsidRDefault="00487F99" w:rsidP="00487F99"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教学成果中如含视频材料的，视频时</w:t>
      </w:r>
      <w:proofErr w:type="gramStart"/>
      <w:r>
        <w:rPr>
          <w:rFonts w:ascii="Times New Roman" w:hAnsi="Times New Roman"/>
          <w:sz w:val="32"/>
          <w:szCs w:val="32"/>
        </w:rPr>
        <w:t>长控制</w:t>
      </w:r>
      <w:proofErr w:type="gramEnd"/>
      <w:r>
        <w:rPr>
          <w:rFonts w:ascii="Times New Roman" w:hAnsi="Times New Roman"/>
          <w:sz w:val="32"/>
          <w:szCs w:val="32"/>
        </w:rPr>
        <w:t>在</w:t>
      </w:r>
      <w:r>
        <w:rPr>
          <w:rFonts w:ascii="Times New Roman" w:eastAsia="Times New Roman" w:hAnsi="Times New Roman"/>
          <w:sz w:val="32"/>
          <w:szCs w:val="32"/>
        </w:rPr>
        <w:t>10</w:t>
      </w:r>
      <w:r>
        <w:rPr>
          <w:rFonts w:ascii="Times New Roman" w:hAnsi="Times New Roman"/>
          <w:sz w:val="32"/>
          <w:szCs w:val="32"/>
        </w:rPr>
        <w:t>分钟以内，画面清晰、图像稳定，声音与画面同步且无杂音。分辨率：</w:t>
      </w:r>
      <w:r>
        <w:rPr>
          <w:rFonts w:ascii="Times New Roman" w:hAnsi="Times New Roman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 xml:space="preserve">1920*1080 25P </w:t>
      </w:r>
      <w:r>
        <w:rPr>
          <w:rFonts w:ascii="Times New Roman" w:hAnsi="Times New Roman"/>
          <w:spacing w:val="-7"/>
          <w:sz w:val="32"/>
          <w:szCs w:val="32"/>
        </w:rPr>
        <w:t>或以上；编码为：</w:t>
      </w:r>
      <w:r>
        <w:rPr>
          <w:rFonts w:ascii="Times New Roman" w:eastAsia="Times New Roman" w:hAnsi="Times New Roman"/>
          <w:spacing w:val="-7"/>
          <w:sz w:val="32"/>
          <w:szCs w:val="32"/>
        </w:rPr>
        <w:t>H.264</w:t>
      </w:r>
      <w:r>
        <w:rPr>
          <w:rFonts w:ascii="Times New Roman" w:hAnsi="Times New Roman"/>
          <w:spacing w:val="-7"/>
          <w:sz w:val="32"/>
          <w:szCs w:val="32"/>
        </w:rPr>
        <w:t>，</w:t>
      </w:r>
      <w:r>
        <w:rPr>
          <w:rFonts w:ascii="Times New Roman" w:eastAsia="Times New Roman" w:hAnsi="Times New Roman"/>
          <w:spacing w:val="-7"/>
          <w:sz w:val="32"/>
          <w:szCs w:val="32"/>
        </w:rPr>
        <w:t xml:space="preserve">H.264/AVC </w:t>
      </w:r>
      <w:r>
        <w:rPr>
          <w:rFonts w:ascii="Times New Roman" w:eastAsia="Times New Roman" w:hAnsi="Times New Roman"/>
          <w:sz w:val="32"/>
          <w:szCs w:val="32"/>
        </w:rPr>
        <w:t>High</w:t>
      </w:r>
      <w:r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Profile</w:t>
      </w:r>
      <w:r>
        <w:rPr>
          <w:rFonts w:ascii="Times New Roman" w:eastAsia="Times New Roman" w:hAnsi="Times New Roman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 xml:space="preserve">Level 4.2 </w:t>
      </w:r>
      <w:r>
        <w:rPr>
          <w:rFonts w:ascii="Times New Roman" w:hAnsi="Times New Roman"/>
          <w:sz w:val="32"/>
          <w:szCs w:val="32"/>
        </w:rPr>
        <w:t>或以上；封装格式为：</w:t>
      </w:r>
      <w:r>
        <w:rPr>
          <w:rFonts w:ascii="Times New Roman" w:eastAsia="Times New Roman" w:hAnsi="Times New Roman"/>
          <w:sz w:val="32"/>
          <w:szCs w:val="32"/>
        </w:rPr>
        <w:t>MP4</w:t>
      </w:r>
      <w:r>
        <w:rPr>
          <w:rFonts w:ascii="Times New Roman" w:hAnsi="Times New Roman"/>
          <w:sz w:val="32"/>
          <w:szCs w:val="32"/>
        </w:rPr>
        <w:t>；码流为：不小于</w:t>
      </w:r>
      <w:r>
        <w:rPr>
          <w:rFonts w:ascii="Times New Roman" w:hAnsi="Times New Roman"/>
          <w:spacing w:val="-86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5Mbps</w:t>
      </w:r>
      <w:r>
        <w:rPr>
          <w:rFonts w:ascii="Times New Roman" w:hAnsi="Times New Roman"/>
          <w:sz w:val="32"/>
          <w:szCs w:val="32"/>
        </w:rPr>
        <w:t>；</w:t>
      </w:r>
    </w:p>
    <w:p w:rsidR="00487F99" w:rsidRDefault="00487F99" w:rsidP="00487F99"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其他与成果有关的支撑材料。</w:t>
      </w:r>
    </w:p>
    <w:p w:rsidR="00487F99" w:rsidRDefault="00487F99" w:rsidP="00487F99">
      <w:pPr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上述</w:t>
      </w:r>
      <w:r>
        <w:rPr>
          <w:rFonts w:ascii="Times New Roman" w:hAnsi="Times New Roman"/>
          <w:spacing w:val="-7"/>
          <w:sz w:val="32"/>
          <w:szCs w:val="32"/>
        </w:rPr>
        <w:t>第</w:t>
      </w:r>
      <w:r>
        <w:rPr>
          <w:rFonts w:ascii="Times New Roman" w:hAnsi="Times New Roman"/>
          <w:spacing w:val="-69"/>
          <w:sz w:val="32"/>
          <w:szCs w:val="32"/>
        </w:rPr>
        <w:t xml:space="preserve"> </w:t>
      </w:r>
      <w:r>
        <w:rPr>
          <w:rFonts w:ascii="Times New Roman" w:eastAsia="宋体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至</w:t>
      </w:r>
      <w:r>
        <w:rPr>
          <w:rFonts w:ascii="Times New Roman" w:hAnsi="Times New Roman"/>
          <w:spacing w:val="-67"/>
          <w:sz w:val="32"/>
          <w:szCs w:val="32"/>
        </w:rPr>
        <w:t xml:space="preserve"> </w:t>
      </w:r>
      <w:r>
        <w:rPr>
          <w:rFonts w:ascii="Times New Roman" w:eastAsia="宋体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项材料应放在自行创建的成果网址下，同时，全部申报材料应制成</w:t>
      </w:r>
      <w:r>
        <w:rPr>
          <w:rFonts w:ascii="Times New Roman" w:hAnsi="Times New Roman"/>
          <w:sz w:val="32"/>
          <w:szCs w:val="32"/>
        </w:rPr>
        <w:t xml:space="preserve"> CD-R</w:t>
      </w:r>
      <w:r>
        <w:rPr>
          <w:rFonts w:ascii="Times New Roman" w:hAnsi="Times New Roman"/>
          <w:sz w:val="32"/>
          <w:szCs w:val="32"/>
        </w:rPr>
        <w:t>光盘一张（</w:t>
      </w:r>
      <w:r>
        <w:rPr>
          <w:rFonts w:ascii="Times New Roman" w:hAnsi="Times New Roman"/>
          <w:sz w:val="32"/>
          <w:szCs w:val="32"/>
        </w:rPr>
        <w:t>650M/720M</w:t>
      </w:r>
      <w:r>
        <w:rPr>
          <w:rFonts w:ascii="Times New Roman" w:hAnsi="Times New Roman"/>
          <w:sz w:val="32"/>
          <w:szCs w:val="32"/>
        </w:rPr>
        <w:t>）附于纸质材料中。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四、申报工作要求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（一）本次国家级教学成果奖推荐工作，时间紧、任务重、要求高，请各高校务必高度重视，加强组织领导和动员部署，准确把握国家级教学成果奖的具体要求，突出重点、突出创新、突出特色，做好成果的整合、凝练、申报等工作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（二）在申报推荐国家级教学成果奖时，成果第一完成单位不得改变，成果主要内容应与原获省奖项目相衔接，成果名称应与原获省奖项目保持大体一致。成果主持人有改变的，须提交说明材料，并由原获省奖项目主持人签字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（三）请各高校于</w:t>
      </w:r>
      <w:r>
        <w:rPr>
          <w:rFonts w:ascii="Times New Roman" w:hAnsi="Times New Roman"/>
          <w:sz w:val="32"/>
          <w:szCs w:val="32"/>
        </w:rPr>
        <w:t>2022</w:t>
      </w:r>
      <w:r>
        <w:rPr>
          <w:rFonts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>21</w:t>
      </w:r>
      <w:r>
        <w:rPr>
          <w:rFonts w:ascii="Times New Roman" w:hAnsi="Times New Roman"/>
          <w:sz w:val="32"/>
          <w:szCs w:val="32"/>
        </w:rPr>
        <w:t>日（星期三）前，将申报书面材料报送至西北工业大学友谊</w:t>
      </w:r>
      <w:proofErr w:type="gramStart"/>
      <w:r>
        <w:rPr>
          <w:rFonts w:ascii="Times New Roman" w:hAnsi="Times New Roman"/>
          <w:sz w:val="32"/>
          <w:szCs w:val="32"/>
        </w:rPr>
        <w:t>校区诚字楼</w:t>
      </w:r>
      <w:proofErr w:type="gramEnd"/>
      <w:r>
        <w:rPr>
          <w:rFonts w:ascii="Times New Roman" w:hAnsi="Times New Roman"/>
          <w:sz w:val="32"/>
          <w:szCs w:val="32"/>
        </w:rPr>
        <w:t>112</w:t>
      </w:r>
      <w:r>
        <w:rPr>
          <w:rFonts w:ascii="Times New Roman" w:hAnsi="Times New Roman"/>
          <w:sz w:val="32"/>
          <w:szCs w:val="32"/>
        </w:rPr>
        <w:t>室（西安市碑林区友谊西路</w:t>
      </w:r>
      <w:r>
        <w:rPr>
          <w:rFonts w:ascii="Times New Roman" w:hAnsi="Times New Roman"/>
          <w:sz w:val="32"/>
          <w:szCs w:val="32"/>
        </w:rPr>
        <w:t>127</w:t>
      </w:r>
      <w:r>
        <w:rPr>
          <w:rFonts w:ascii="Times New Roman" w:hAnsi="Times New Roman"/>
          <w:sz w:val="32"/>
          <w:szCs w:val="32"/>
        </w:rPr>
        <w:t>号），材料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电子版发送至邮箱</w:t>
      </w:r>
      <w:r>
        <w:rPr>
          <w:rFonts w:ascii="Times New Roman" w:hAnsi="Times New Roman"/>
          <w:sz w:val="32"/>
          <w:szCs w:val="32"/>
        </w:rPr>
        <w:t>qqs@nwpu.edu.cn</w:t>
      </w:r>
      <w:r>
        <w:rPr>
          <w:rFonts w:ascii="Times New Roman" w:hAnsi="Times New Roman"/>
          <w:sz w:val="32"/>
          <w:szCs w:val="32"/>
        </w:rPr>
        <w:t>，逾期不予受理。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联系人：马飞跃（省教育厅高等教育处）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电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话：</w:t>
      </w:r>
      <w:r>
        <w:rPr>
          <w:rFonts w:ascii="Times New Roman" w:hAnsi="Times New Roman"/>
          <w:sz w:val="32"/>
          <w:szCs w:val="32"/>
        </w:rPr>
        <w:t>029</w:t>
      </w:r>
      <w:r>
        <w:rPr>
          <w:rFonts w:ascii="Times New Roman" w:eastAsia="宋体" w:hAnsi="Times New Roman"/>
          <w:sz w:val="32"/>
          <w:szCs w:val="32"/>
        </w:rPr>
        <w:t>—</w:t>
      </w:r>
      <w:r>
        <w:rPr>
          <w:rFonts w:ascii="Times New Roman" w:hAnsi="Times New Roman"/>
          <w:sz w:val="32"/>
          <w:szCs w:val="32"/>
        </w:rPr>
        <w:t>88668917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联系人：孙青青（西北工业大学教务处）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电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话：</w:t>
      </w:r>
      <w:r>
        <w:rPr>
          <w:rFonts w:ascii="Times New Roman" w:hAnsi="Times New Roman"/>
          <w:sz w:val="32"/>
          <w:szCs w:val="32"/>
        </w:rPr>
        <w:t>029—88430587</w:t>
      </w:r>
      <w:r>
        <w:rPr>
          <w:rFonts w:ascii="Times New Roman" w:hAnsi="Times New Roman"/>
          <w:sz w:val="32"/>
          <w:szCs w:val="32"/>
        </w:rPr>
        <w:t>；</w:t>
      </w:r>
      <w:r>
        <w:rPr>
          <w:rFonts w:ascii="Times New Roman" w:hAnsi="Times New Roman"/>
          <w:sz w:val="32"/>
          <w:szCs w:val="32"/>
        </w:rPr>
        <w:t>15929734107</w:t>
      </w:r>
    </w:p>
    <w:p w:rsidR="00487F99" w:rsidRDefault="00487F99" w:rsidP="00487F99">
      <w:pPr>
        <w:adjustRightInd w:val="0"/>
        <w:snapToGrid w:val="0"/>
        <w:spacing w:line="339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487F99" w:rsidRDefault="00487F99" w:rsidP="00487F99">
      <w:pPr>
        <w:adjustRightInd w:val="0"/>
        <w:snapToGrid w:val="0"/>
        <w:spacing w:line="339" w:lineRule="auto"/>
        <w:rPr>
          <w:rFonts w:ascii="Times New Roman" w:eastAsia="宋体" w:hAnsi="Times New Roman"/>
          <w:szCs w:val="24"/>
        </w:rPr>
      </w:pPr>
    </w:p>
    <w:p w:rsidR="00487F99" w:rsidRDefault="00487F99" w:rsidP="00487F99">
      <w:pPr>
        <w:adjustRightInd w:val="0"/>
        <w:snapToGrid w:val="0"/>
        <w:spacing w:line="339" w:lineRule="auto"/>
        <w:rPr>
          <w:rFonts w:ascii="Times New Roman" w:eastAsia="宋体" w:hAnsi="Times New Roman"/>
          <w:szCs w:val="24"/>
        </w:rPr>
      </w:pPr>
    </w:p>
    <w:p w:rsidR="00487F99" w:rsidRDefault="00487F99" w:rsidP="00487F99">
      <w:pPr>
        <w:adjustRightInd w:val="0"/>
        <w:snapToGrid w:val="0"/>
        <w:spacing w:line="339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宋体" w:hAnsi="Times New Roman"/>
          <w:szCs w:val="24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3-1</w:t>
      </w:r>
    </w:p>
    <w:p w:rsidR="00487F99" w:rsidRDefault="00487F99" w:rsidP="00487F99">
      <w:pPr>
        <w:adjustRightInd w:val="0"/>
        <w:snapToGrid w:val="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年高等教育（本科）国家级教学成果奖</w:t>
      </w:r>
    </w:p>
    <w:p w:rsidR="00487F99" w:rsidRDefault="00487F99" w:rsidP="00487F9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申报限额</w:t>
      </w:r>
    </w:p>
    <w:p w:rsidR="00487F99" w:rsidRDefault="00487F99" w:rsidP="00487F99">
      <w:pPr>
        <w:adjustRightInd w:val="0"/>
        <w:snapToGrid w:val="0"/>
        <w:jc w:val="center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（共</w:t>
      </w:r>
      <w:r>
        <w:rPr>
          <w:rFonts w:ascii="Times New Roman" w:eastAsia="楷体_GB2312" w:hAnsi="Times New Roman"/>
          <w:b/>
          <w:bCs/>
          <w:sz w:val="32"/>
          <w:szCs w:val="32"/>
        </w:rPr>
        <w:t>16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5</w:t>
      </w:r>
      <w:r>
        <w:rPr>
          <w:rFonts w:ascii="Times New Roman" w:eastAsia="楷体_GB2312" w:hAnsi="Times New Roman"/>
          <w:b/>
          <w:bCs/>
          <w:sz w:val="32"/>
          <w:szCs w:val="3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1"/>
        <w:gridCol w:w="1170"/>
        <w:gridCol w:w="3330"/>
        <w:gridCol w:w="1099"/>
      </w:tblGrid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学校名称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限额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学校名称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限额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西安交通大学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西安邮电大学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西北工业大学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陕西中医药大学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西北农林科技大学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陕西理工大学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西安电子科技大学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西安财经大学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陕西师范大学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西安音乐学院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长安大学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西安体育学院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西北大学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西安医学院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西安理工大学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西安文理学院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西安建筑科技大学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宝鸡文理学院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陕西科技大学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咸阳师范学院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西安科技大学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渭南师范学院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西安石油大学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榆林学院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延安大学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安康学院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西安工业大学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商洛学院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西安工程大学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西安培华学院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西安外国语大学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西安欧亚学院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西北政法大学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西京学院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</w:tr>
      <w:tr w:rsidR="00487F99" w:rsidTr="001B0041"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西安美术学院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</w:tc>
      </w:tr>
    </w:tbl>
    <w:p w:rsidR="00487F99" w:rsidRDefault="00487F99" w:rsidP="00487F99">
      <w:pPr>
        <w:adjustRightInd w:val="0"/>
        <w:snapToGrid w:val="0"/>
        <w:spacing w:line="339" w:lineRule="auto"/>
        <w:rPr>
          <w:rFonts w:ascii="Times New Roman" w:eastAsia="宋体" w:hAnsi="Times New Roman"/>
          <w:szCs w:val="24"/>
        </w:rPr>
      </w:pPr>
    </w:p>
    <w:p w:rsidR="00487F99" w:rsidRDefault="00487F99" w:rsidP="00487F99">
      <w:pPr>
        <w:adjustRightInd w:val="0"/>
        <w:snapToGrid w:val="0"/>
        <w:spacing w:line="339" w:lineRule="auto"/>
        <w:rPr>
          <w:rFonts w:ascii="Times New Roman" w:hAnsi="Times New Roman"/>
        </w:rPr>
        <w:sectPr w:rsidR="00487F99">
          <w:footerReference w:type="default" r:id="rId6"/>
          <w:pgSz w:w="11906" w:h="16838"/>
          <w:pgMar w:top="2098" w:right="1474" w:bottom="1984" w:left="1587" w:header="850" w:footer="1701" w:gutter="0"/>
          <w:cols w:space="720"/>
          <w:docGrid w:linePitch="312"/>
        </w:sectPr>
      </w:pPr>
    </w:p>
    <w:p w:rsidR="00487F99" w:rsidRDefault="00487F99" w:rsidP="00487F99">
      <w:pPr>
        <w:spacing w:line="339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3-2</w:t>
      </w:r>
    </w:p>
    <w:p w:rsidR="00487F99" w:rsidRDefault="00487F99" w:rsidP="00487F99">
      <w:pPr>
        <w:adjustRightInd w:val="0"/>
        <w:snapToGrid w:val="0"/>
        <w:spacing w:line="339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年高等教育（本科）国家级教学成果奖</w:t>
      </w:r>
      <w:r>
        <w:rPr>
          <w:rFonts w:ascii="Times New Roman" w:eastAsia="方正小标宋简体" w:hAnsi="Times New Roman"/>
          <w:sz w:val="44"/>
          <w:szCs w:val="44"/>
        </w:rPr>
        <w:t>推荐成果汇总表</w:t>
      </w:r>
    </w:p>
    <w:p w:rsidR="00487F99" w:rsidRDefault="00487F99" w:rsidP="00487F99">
      <w:pPr>
        <w:spacing w:line="339" w:lineRule="auto"/>
        <w:rPr>
          <w:rFonts w:ascii="Times New Roman" w:eastAsia="宋体" w:hAnsi="Times New Roman"/>
          <w:sz w:val="24"/>
          <w:szCs w:val="24"/>
        </w:rPr>
      </w:pPr>
    </w:p>
    <w:p w:rsidR="00487F99" w:rsidRDefault="00487F99" w:rsidP="00487F99">
      <w:pPr>
        <w:spacing w:line="339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推荐高校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/>
          <w:sz w:val="24"/>
          <w:szCs w:val="24"/>
        </w:rPr>
        <w:t>盖章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hint="eastAsia"/>
          <w:sz w:val="24"/>
          <w:szCs w:val="24"/>
        </w:rPr>
        <w:t xml:space="preserve">                       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      </w:t>
      </w:r>
      <w:r>
        <w:rPr>
          <w:rFonts w:ascii="Times New Roman" w:eastAsia="宋体" w:hAnsi="Times New Roman"/>
          <w:sz w:val="24"/>
          <w:szCs w:val="24"/>
        </w:rPr>
        <w:t>填报日期：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 xml:space="preserve">   </w:t>
      </w:r>
      <w:r>
        <w:rPr>
          <w:rFonts w:ascii="Times New Roman" w:eastAsia="宋体" w:hAnsi="Times New Roman"/>
          <w:sz w:val="24"/>
          <w:szCs w:val="24"/>
        </w:rPr>
        <w:t>日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2733"/>
        <w:gridCol w:w="2227"/>
        <w:gridCol w:w="2566"/>
        <w:gridCol w:w="1205"/>
        <w:gridCol w:w="1788"/>
        <w:gridCol w:w="2741"/>
      </w:tblGrid>
      <w:tr w:rsidR="00487F99" w:rsidTr="001B0041">
        <w:trPr>
          <w:trHeight w:val="79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</w:t>
            </w:r>
          </w:p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推荐成果名称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成果主要完成人</w:t>
            </w:r>
          </w:p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成果主要完成单位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类别</w:t>
            </w:r>
          </w:p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代码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实践检验期（年）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牵头人是否学校领导</w:t>
            </w:r>
          </w:p>
          <w:p w:rsidR="00487F99" w:rsidRDefault="00487F99" w:rsidP="001B004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（包括校长助理）</w:t>
            </w:r>
          </w:p>
        </w:tc>
      </w:tr>
      <w:tr w:rsidR="00487F99" w:rsidTr="001B0041">
        <w:trPr>
          <w:trHeight w:val="79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487F99" w:rsidTr="001B0041">
        <w:trPr>
          <w:trHeight w:val="79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（可续行）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99" w:rsidRDefault="00487F99" w:rsidP="001B004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487F99" w:rsidRDefault="00487F99" w:rsidP="00487F99">
      <w:pPr>
        <w:rPr>
          <w:rFonts w:ascii="宋体" w:eastAsia="宋体" w:hAnsi="宋体" w:cs="宋体" w:hint="eastAsia"/>
          <w:sz w:val="13"/>
          <w:szCs w:val="13"/>
        </w:rPr>
      </w:pPr>
    </w:p>
    <w:p w:rsidR="00487F99" w:rsidRDefault="00487F99" w:rsidP="00487F99">
      <w:pPr>
        <w:spacing w:line="30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注：1．实践检验期应从正式实施（包括试行）教育教学方案的时间开始计算，不含研讨、论证及制定方案的时间，单位为年。</w:t>
      </w:r>
    </w:p>
    <w:p w:rsidR="00487F99" w:rsidRDefault="00487F99" w:rsidP="00487F99">
      <w:pPr>
        <w:spacing w:line="300" w:lineRule="auto"/>
        <w:ind w:leftChars="228" w:left="839" w:hangingChars="150" w:hanging="36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2．成果类别代码组成形式为：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abc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，其中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ab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：成果所属科类代码：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c：成果属普通教育填1，继续教育填2，其他填0。 </w:t>
      </w:r>
    </w:p>
    <w:p w:rsidR="00487F99" w:rsidRDefault="00487F99" w:rsidP="00487F99">
      <w:pPr>
        <w:spacing w:line="30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3．请于2022年9月19日（星期一）前，将此表excel格式电子版发送至邮箱qqs@nwpu.edu.cn。</w:t>
      </w:r>
    </w:p>
    <w:p w:rsidR="00487F99" w:rsidRDefault="00487F99" w:rsidP="00487F99">
      <w:pPr>
        <w:spacing w:line="338" w:lineRule="auto"/>
        <w:rPr>
          <w:rFonts w:ascii="Times New Roman"/>
          <w:sz w:val="30"/>
          <w:szCs w:val="30"/>
        </w:rPr>
      </w:pPr>
    </w:p>
    <w:p w:rsidR="00487F99" w:rsidRDefault="00487F99" w:rsidP="00487F99">
      <w:pPr>
        <w:spacing w:line="338" w:lineRule="auto"/>
        <w:rPr>
          <w:rFonts w:ascii="Times New Roman" w:hAnsi="Times New Roman"/>
          <w:sz w:val="32"/>
          <w:szCs w:val="32"/>
        </w:rPr>
        <w:sectPr w:rsidR="00487F99">
          <w:footerReference w:type="default" r:id="rId7"/>
          <w:pgSz w:w="16838" w:h="11906" w:orient="landscape"/>
          <w:pgMar w:top="1417" w:right="1417" w:bottom="1417" w:left="1417" w:header="1152" w:footer="1699" w:gutter="0"/>
          <w:cols w:space="720"/>
          <w:docGrid w:linePitch="312"/>
        </w:sectPr>
      </w:pPr>
    </w:p>
    <w:p w:rsidR="00F625BB" w:rsidRPr="00487F99" w:rsidRDefault="00F625BB"/>
    <w:sectPr w:rsidR="00F625BB" w:rsidRPr="00487F99" w:rsidSect="00F6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6307">
    <w:pPr>
      <w:snapToGrid w:val="0"/>
      <w:jc w:val="right"/>
      <w:rPr>
        <w:rFonts w:ascii="宋体" w:eastAsia="宋体" w:hAnsi="宋体" w:cs="等线" w:hint="eastAsia"/>
        <w:sz w:val="28"/>
        <w:szCs w:val="28"/>
      </w:rPr>
    </w:pPr>
    <w:r>
      <w:rPr>
        <w:rFonts w:cs="等线"/>
        <w:sz w:val="2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226307">
                <w:pPr>
                  <w:snapToGrid w:val="0"/>
                  <w:jc w:val="right"/>
                  <w:rPr>
                    <w:rFonts w:cs="等线"/>
                    <w:sz w:val="18"/>
                    <w:szCs w:val="18"/>
                  </w:rPr>
                </w:pP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fldChar w:fldCharType="separate"/>
                </w:r>
                <w:r w:rsidR="00487F99" w:rsidRPr="00487F99">
                  <w:rPr>
                    <w:noProof/>
                  </w:rPr>
                  <w:t>5</w:t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等线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226307">
    <w:pPr>
      <w:spacing w:line="14" w:lineRule="auto"/>
      <w:jc w:val="left"/>
      <w:rPr>
        <w:rFonts w:ascii="Calibri" w:eastAsia="Calibri" w:hAnsi="Calibri"/>
        <w:kern w:val="0"/>
        <w:sz w:val="20"/>
        <w:szCs w:val="20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630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226307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87F99" w:rsidRPr="00487F99">
                  <w:rPr>
                    <w:rFonts w:ascii="等线" w:eastAsia="仿宋_GB2312" w:hAnsi="等线" w:cs="Times New Roman"/>
                    <w:noProof/>
                  </w:rPr>
                  <w:t>6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576F"/>
    <w:multiLevelType w:val="singleLevel"/>
    <w:tmpl w:val="094E576F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87F99"/>
    <w:rsid w:val="00226307"/>
    <w:rsid w:val="00487F99"/>
    <w:rsid w:val="00F6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99"/>
    <w:pPr>
      <w:widowControl w:val="0"/>
      <w:jc w:val="both"/>
    </w:pPr>
    <w:rPr>
      <w:rFonts w:ascii="等线" w:eastAsia="仿宋_GB2312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87F99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487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87F99"/>
    <w:rPr>
      <w:rFonts w:ascii="等线" w:eastAsia="仿宋_GB2312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2.&#12298;&#39640;&#31561;&#25945;&#32946;&#65288;&#26412;&#31185;&#65289;&#22269;&#23478;&#32423;&#25945;&#23398;&#25104;&#26524;&#22870;&#30003;&#25253;&#20070;&#12299;&#65288;Word&#29256;&#35831;&#22312;jytsjcgg@163.com&#19979;&#3673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364</Words>
  <Characters>2075</Characters>
  <Application>Microsoft Office Word</Application>
  <DocSecurity>0</DocSecurity>
  <Lines>17</Lines>
  <Paragraphs>4</Paragraphs>
  <ScaleCrop>false</ScaleCrop>
  <Company>China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2022-09-19T06:52:00Z</dcterms:created>
  <dcterms:modified xsi:type="dcterms:W3CDTF">2022-09-19T06:52:00Z</dcterms:modified>
</cp:coreProperties>
</file>